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4B5" w:rsidRDefault="00380B51" w:rsidP="00380B51">
      <w:pPr>
        <w:ind w:left="-567"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3" name="Рисунок 1" descr="F:\скан 10\фос устрой топ сле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фос устрой топ слес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4B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2" name="Рисунок 2" descr="F:\точно  посл\1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17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4B5" w:rsidRDefault="001754B5" w:rsidP="001754B5">
      <w:pPr>
        <w:ind w:left="-567" w:hanging="142"/>
        <w:jc w:val="center"/>
        <w:rPr>
          <w:rFonts w:ascii="Times New Roman" w:hAnsi="Times New Roman"/>
          <w:sz w:val="28"/>
          <w:szCs w:val="28"/>
        </w:rPr>
      </w:pPr>
    </w:p>
    <w:p w:rsidR="001754B5" w:rsidRDefault="001754B5" w:rsidP="001754B5">
      <w:pPr>
        <w:ind w:left="-567" w:hanging="142"/>
        <w:jc w:val="center"/>
        <w:rPr>
          <w:rFonts w:ascii="Times New Roman" w:hAnsi="Times New Roman"/>
          <w:sz w:val="28"/>
          <w:szCs w:val="28"/>
        </w:rPr>
      </w:pPr>
    </w:p>
    <w:p w:rsidR="0058251C" w:rsidRDefault="001754B5" w:rsidP="001754B5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251C" w:rsidRDefault="0058251C" w:rsidP="005825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58251C" w:rsidRDefault="0058251C" w:rsidP="005825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8251C" w:rsidRDefault="0058251C" w:rsidP="005825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58251C" w:rsidRDefault="0058251C" w:rsidP="005825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58251C" w:rsidTr="0058251C">
        <w:trPr>
          <w:trHeight w:val="454"/>
        </w:trPr>
        <w:tc>
          <w:tcPr>
            <w:tcW w:w="8635" w:type="dxa"/>
          </w:tcPr>
          <w:p w:rsidR="0058251C" w:rsidRDefault="0058251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58251C" w:rsidRDefault="0058251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58251C" w:rsidTr="0058251C">
        <w:trPr>
          <w:trHeight w:val="454"/>
        </w:trPr>
        <w:tc>
          <w:tcPr>
            <w:tcW w:w="8635" w:type="dxa"/>
            <w:hideMark/>
          </w:tcPr>
          <w:p w:rsidR="0058251C" w:rsidRDefault="0058251C" w:rsidP="00491D6D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58251C" w:rsidRDefault="0058251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58251C" w:rsidTr="0058251C">
        <w:trPr>
          <w:trHeight w:val="476"/>
        </w:trPr>
        <w:tc>
          <w:tcPr>
            <w:tcW w:w="8635" w:type="dxa"/>
          </w:tcPr>
          <w:p w:rsidR="0058251C" w:rsidRDefault="0058251C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58251C" w:rsidRDefault="0058251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58251C" w:rsidTr="0058251C">
        <w:trPr>
          <w:trHeight w:val="930"/>
        </w:trPr>
        <w:tc>
          <w:tcPr>
            <w:tcW w:w="8635" w:type="dxa"/>
            <w:hideMark/>
          </w:tcPr>
          <w:p w:rsidR="0058251C" w:rsidRDefault="0058251C" w:rsidP="00491D6D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58251C" w:rsidRDefault="0058251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58251C" w:rsidTr="0058251C">
        <w:trPr>
          <w:trHeight w:val="454"/>
        </w:trPr>
        <w:tc>
          <w:tcPr>
            <w:tcW w:w="8635" w:type="dxa"/>
          </w:tcPr>
          <w:p w:rsidR="0058251C" w:rsidRDefault="0058251C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58251C" w:rsidRDefault="0058251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58251C" w:rsidTr="0058251C">
        <w:trPr>
          <w:trHeight w:val="476"/>
        </w:trPr>
        <w:tc>
          <w:tcPr>
            <w:tcW w:w="8635" w:type="dxa"/>
            <w:hideMark/>
          </w:tcPr>
          <w:p w:rsidR="0058251C" w:rsidRDefault="0058251C" w:rsidP="00491D6D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58251C" w:rsidRDefault="0058251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58251C" w:rsidTr="0058251C">
        <w:trPr>
          <w:trHeight w:val="454"/>
        </w:trPr>
        <w:tc>
          <w:tcPr>
            <w:tcW w:w="8635" w:type="dxa"/>
          </w:tcPr>
          <w:p w:rsidR="0058251C" w:rsidRDefault="0058251C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58251C" w:rsidRDefault="0058251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58251C" w:rsidTr="0058251C">
        <w:trPr>
          <w:trHeight w:val="930"/>
        </w:trPr>
        <w:tc>
          <w:tcPr>
            <w:tcW w:w="8635" w:type="dxa"/>
            <w:hideMark/>
          </w:tcPr>
          <w:p w:rsidR="0058251C" w:rsidRDefault="0058251C" w:rsidP="00491D6D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58251C" w:rsidRDefault="0058251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58251C" w:rsidTr="0058251C">
        <w:trPr>
          <w:trHeight w:val="476"/>
        </w:trPr>
        <w:tc>
          <w:tcPr>
            <w:tcW w:w="8635" w:type="dxa"/>
          </w:tcPr>
          <w:p w:rsidR="0058251C" w:rsidRDefault="0058251C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58251C" w:rsidRDefault="0058251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58251C" w:rsidTr="0058251C">
        <w:trPr>
          <w:trHeight w:val="454"/>
        </w:trPr>
        <w:tc>
          <w:tcPr>
            <w:tcW w:w="8635" w:type="dxa"/>
          </w:tcPr>
          <w:p w:rsidR="0058251C" w:rsidRDefault="0058251C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58251C" w:rsidRDefault="0058251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58251C" w:rsidTr="0058251C">
        <w:trPr>
          <w:trHeight w:val="476"/>
        </w:trPr>
        <w:tc>
          <w:tcPr>
            <w:tcW w:w="8635" w:type="dxa"/>
            <w:hideMark/>
          </w:tcPr>
          <w:p w:rsidR="0058251C" w:rsidRDefault="0058251C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56" w:type="dxa"/>
            <w:hideMark/>
          </w:tcPr>
          <w:p w:rsidR="0058251C" w:rsidRDefault="0058251C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</w:tbl>
    <w:p w:rsidR="0058251C" w:rsidRDefault="0058251C" w:rsidP="0058251C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58251C" w:rsidRDefault="0058251C" w:rsidP="0058251C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58251C" w:rsidRDefault="0058251C" w:rsidP="0058251C">
      <w:pPr>
        <w:rPr>
          <w:rFonts w:ascii="Times New Roman" w:hAnsi="Times New Roman"/>
          <w:sz w:val="24"/>
        </w:rPr>
        <w:sectPr w:rsidR="0058251C">
          <w:pgSz w:w="11900" w:h="16838"/>
          <w:pgMar w:top="709" w:right="840" w:bottom="1440" w:left="1700" w:header="0" w:footer="0" w:gutter="0"/>
          <w:cols w:space="720"/>
        </w:sectPr>
      </w:pPr>
    </w:p>
    <w:p w:rsidR="0058251C" w:rsidRDefault="0058251C" w:rsidP="005825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I. ПАСПОРТ КОМПЛЕКТА ФОНДА ОЦЕНОЧНЫХ СРЕДСТВ</w:t>
      </w:r>
      <w:bookmarkStart w:id="1" w:name="_Toc307291357"/>
      <w:bookmarkStart w:id="2" w:name="_Toc306743745"/>
    </w:p>
    <w:p w:rsidR="0058251C" w:rsidRDefault="0058251C" w:rsidP="0058251C">
      <w:pPr>
        <w:spacing w:line="360" w:lineRule="auto"/>
        <w:jc w:val="center"/>
        <w:rPr>
          <w:b/>
          <w:sz w:val="28"/>
          <w:szCs w:val="28"/>
        </w:rPr>
      </w:pPr>
    </w:p>
    <w:p w:rsidR="0058251C" w:rsidRDefault="0058251C" w:rsidP="005825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Настоящий фонд оценочных сре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едназначен для оценки освоения итоговых образовательных результатов по учебной дисциплине 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«</w:t>
      </w:r>
      <w:r w:rsidRPr="005825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Устройство топливной аппаратуры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»</w:t>
      </w:r>
      <w:r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профессионального обучения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разработан на основе  по профессии </w:t>
      </w:r>
      <w:r w:rsidRPr="00BD5149">
        <w:rPr>
          <w:rFonts w:ascii="Times New Roman" w:hAnsi="Times New Roman" w:cs="Times New Roman"/>
          <w:sz w:val="28"/>
          <w:szCs w:val="28"/>
        </w:rPr>
        <w:t xml:space="preserve">18552 </w:t>
      </w:r>
      <w:r w:rsidRPr="0058251C">
        <w:rPr>
          <w:rFonts w:ascii="Times New Roman" w:eastAsia="Calibri" w:hAnsi="Times New Roman" w:cs="Times New Roman"/>
          <w:bCs/>
          <w:sz w:val="28"/>
          <w:szCs w:val="28"/>
        </w:rPr>
        <w:t>Слесарь по ремонту топливной аппаратуры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8251C" w:rsidRDefault="0058251C" w:rsidP="005825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bCs/>
          <w:caps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итоговых образовательных результатов по учебной дисциплине 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«</w:t>
      </w:r>
      <w:r w:rsidRPr="005825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Устройство топливной аппаратуры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» </w:t>
      </w:r>
      <w:r>
        <w:rPr>
          <w:rFonts w:ascii="Times New Roman" w:eastAsia="Calibri" w:hAnsi="Times New Roman" w:cs="Times New Roman"/>
          <w:bCs/>
          <w:caps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проводится дифференцированный зачет.</w:t>
      </w:r>
    </w:p>
    <w:p w:rsidR="0058251C" w:rsidRDefault="0058251C" w:rsidP="0058251C">
      <w:pPr>
        <w:spacing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Целью дифференцированного зачета является определение качества приобретённых обучающимися практических профессиональных умений и первоначального практического опыта.  </w:t>
      </w:r>
      <w:proofErr w:type="gramEnd"/>
    </w:p>
    <w:p w:rsidR="0058251C" w:rsidRDefault="0058251C" w:rsidP="0058251C">
      <w:pPr>
        <w:spacing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положительного заключения по результатам оценочной процедуры по профессиональному модулю решение, констатирующее освоение кандидатом учебной дисциплины - не менее 70%.</w:t>
      </w:r>
    </w:p>
    <w:p w:rsidR="0058251C" w:rsidRDefault="0058251C" w:rsidP="0058251C">
      <w:pPr>
        <w:spacing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оценочной процедуры заносятся в протокол и сводную оценочную ведомость.</w:t>
      </w:r>
    </w:p>
    <w:p w:rsidR="0058251C" w:rsidRDefault="0058251C" w:rsidP="0058251C">
      <w:pPr>
        <w:pStyle w:val="2"/>
        <w:spacing w:line="276" w:lineRule="auto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2.Результаты освоения программы учебной дисциплины, подлежащие проверке</w:t>
      </w:r>
      <w:bookmarkEnd w:id="1"/>
      <w:bookmarkEnd w:id="2"/>
    </w:p>
    <w:p w:rsidR="0058251C" w:rsidRDefault="0058251C" w:rsidP="0058251C">
      <w:pPr>
        <w:pStyle w:val="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3" w:name="_Toc307291358"/>
      <w:bookmarkStart w:id="4" w:name="_Toc306743746"/>
      <w:r>
        <w:rPr>
          <w:rFonts w:ascii="Times New Roman" w:hAnsi="Times New Roman" w:cs="Times New Roman"/>
          <w:sz w:val="28"/>
          <w:szCs w:val="28"/>
        </w:rPr>
        <w:t>Вид профессиональной деятельности</w:t>
      </w:r>
      <w:bookmarkEnd w:id="3"/>
      <w:bookmarkEnd w:id="4"/>
    </w:p>
    <w:p w:rsidR="0058251C" w:rsidRDefault="0058251C" w:rsidP="0058251C">
      <w:pPr>
        <w:spacing w:line="276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освоения учебной дисциплины является готовность обучающегося к выполнению вида профессиональной деятельности — разработка технологических процессов и проектирование изделий и составляющих его общих и профессиональных компетенций:</w:t>
      </w:r>
    </w:p>
    <w:p w:rsidR="0058251C" w:rsidRDefault="0058251C" w:rsidP="0058251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8251C" w:rsidRDefault="0058251C" w:rsidP="00582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page6"/>
      <w:bookmarkStart w:id="6" w:name="page7"/>
      <w:bookmarkEnd w:id="5"/>
      <w:bookmarkEnd w:id="6"/>
      <w:r>
        <w:rPr>
          <w:rFonts w:ascii="Times New Roman" w:hAnsi="Times New Roman" w:cs="Times New Roman"/>
          <w:color w:val="000000"/>
          <w:sz w:val="28"/>
          <w:szCs w:val="28"/>
        </w:rPr>
        <w:t xml:space="preserve">ОК 1.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Понимать сущность и социальную значимость будущей</w:t>
      </w:r>
      <w:proofErr w:type="gramEnd"/>
    </w:p>
    <w:p w:rsidR="0058251C" w:rsidRDefault="0058251C" w:rsidP="00582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профессии, проявлять к ней устойчивый интерес.</w:t>
      </w:r>
    </w:p>
    <w:p w:rsidR="0058251C" w:rsidRDefault="0058251C" w:rsidP="00582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ОК  2.  Организовывать  собственную  деятельность,  исходя  из  цели и</w:t>
      </w:r>
    </w:p>
    <w:p w:rsidR="0058251C" w:rsidRDefault="0058251C" w:rsidP="00582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способов ее достижения, определенных руководителем.</w:t>
      </w:r>
    </w:p>
    <w:p w:rsidR="0058251C" w:rsidRDefault="0058251C" w:rsidP="00582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ОК  3.  Анализировать  рабочую  ситуацию,  осуществлять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текущий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и </w:t>
      </w:r>
    </w:p>
    <w:p w:rsidR="0058251C" w:rsidRDefault="0058251C" w:rsidP="00582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итоговый  контроль,  оценку  и  коррекцию  собственной деятельности,</w:t>
      </w:r>
    </w:p>
    <w:p w:rsidR="0058251C" w:rsidRDefault="0058251C" w:rsidP="00582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нести ответственность за результаты своей работы.</w:t>
      </w:r>
    </w:p>
    <w:p w:rsidR="0058251C" w:rsidRDefault="0058251C" w:rsidP="00582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ОК 4. Осуществлять поиск информации, необходимой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58251C" w:rsidRDefault="0058251C" w:rsidP="00582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эффективного выполнения профессиональных задач.</w:t>
      </w:r>
    </w:p>
    <w:p w:rsidR="0058251C" w:rsidRDefault="0058251C" w:rsidP="00582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ОК  5.  Использовать  информационно-коммуникационные  технологии</w:t>
      </w:r>
    </w:p>
    <w:p w:rsidR="0058251C" w:rsidRDefault="0058251C" w:rsidP="00582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профессиональной деятельности.</w:t>
      </w:r>
    </w:p>
    <w:p w:rsidR="0058251C" w:rsidRDefault="0058251C" w:rsidP="00582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ОК  6.  Работать  в  команде,  эффективно  общаться  с  коллегами, </w:t>
      </w:r>
    </w:p>
    <w:p w:rsidR="0058251C" w:rsidRDefault="0058251C" w:rsidP="00582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руководством, клиентами.</w:t>
      </w:r>
    </w:p>
    <w:p w:rsidR="0058251C" w:rsidRPr="0058251C" w:rsidRDefault="0058251C" w:rsidP="00582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51C">
        <w:rPr>
          <w:rFonts w:ascii="Times New Roman" w:hAnsi="Times New Roman" w:cs="Times New Roman"/>
          <w:bCs/>
          <w:color w:val="000000"/>
          <w:sz w:val="28"/>
          <w:szCs w:val="28"/>
        </w:rPr>
        <w:t>ПК 3.1</w:t>
      </w:r>
      <w:proofErr w:type="gramStart"/>
      <w:r w:rsidRPr="0058251C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proofErr w:type="gramEnd"/>
      <w:r w:rsidRPr="0058251C">
        <w:rPr>
          <w:rFonts w:ascii="Times New Roman" w:hAnsi="Times New Roman" w:cs="Times New Roman"/>
          <w:color w:val="000000"/>
          <w:sz w:val="28"/>
          <w:szCs w:val="28"/>
        </w:rPr>
        <w:t>пределять техническое состояние систем, агрегатов, узлов,</w:t>
      </w:r>
    </w:p>
    <w:p w:rsidR="0058251C" w:rsidRPr="0058251C" w:rsidRDefault="0058251C" w:rsidP="00582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8251C">
        <w:rPr>
          <w:rFonts w:ascii="Times New Roman" w:hAnsi="Times New Roman" w:cs="Times New Roman"/>
          <w:color w:val="000000"/>
          <w:sz w:val="28"/>
          <w:szCs w:val="28"/>
        </w:rPr>
        <w:t>приборов автомобилей.</w:t>
      </w:r>
    </w:p>
    <w:p w:rsidR="0058251C" w:rsidRPr="0058251C" w:rsidRDefault="0058251C" w:rsidP="00582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51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ПК 3.2. </w:t>
      </w:r>
      <w:r w:rsidRPr="0058251C">
        <w:rPr>
          <w:rFonts w:ascii="Times New Roman" w:hAnsi="Times New Roman" w:cs="Times New Roman"/>
          <w:color w:val="000000"/>
          <w:sz w:val="28"/>
          <w:szCs w:val="28"/>
        </w:rPr>
        <w:t>Демонтировать системы, агрегаты, узлы, приборы автомобилей</w:t>
      </w:r>
    </w:p>
    <w:p w:rsidR="0058251C" w:rsidRPr="0058251C" w:rsidRDefault="0058251C" w:rsidP="00582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51C">
        <w:rPr>
          <w:rFonts w:ascii="Times New Roman" w:hAnsi="Times New Roman" w:cs="Times New Roman"/>
          <w:color w:val="000000"/>
          <w:sz w:val="28"/>
          <w:szCs w:val="28"/>
        </w:rPr>
        <w:t>и выполнять комплекс работ по устранению неисправностей.</w:t>
      </w:r>
      <w:r w:rsidRPr="0058251C">
        <w:rPr>
          <w:rFonts w:ascii="Arial" w:hAnsi="Arial"/>
          <w:color w:val="000000"/>
          <w:sz w:val="35"/>
          <w:szCs w:val="35"/>
        </w:rPr>
        <w:t xml:space="preserve"> </w:t>
      </w:r>
    </w:p>
    <w:p w:rsidR="0058251C" w:rsidRPr="0058251C" w:rsidRDefault="0058251C" w:rsidP="00582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51C">
        <w:rPr>
          <w:rFonts w:ascii="Times New Roman" w:hAnsi="Times New Roman" w:cs="Times New Roman"/>
          <w:color w:val="000000"/>
          <w:sz w:val="28"/>
          <w:szCs w:val="28"/>
        </w:rPr>
        <w:t>ПК  3.3.  Вести  и  оформлять  учетно-отчетную  и  планирующую</w:t>
      </w:r>
    </w:p>
    <w:p w:rsidR="0058251C" w:rsidRPr="0058251C" w:rsidRDefault="0058251C" w:rsidP="005825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51C">
        <w:rPr>
          <w:rFonts w:ascii="Times New Roman" w:hAnsi="Times New Roman" w:cs="Times New Roman"/>
          <w:color w:val="000000"/>
          <w:sz w:val="28"/>
          <w:szCs w:val="28"/>
        </w:rPr>
        <w:t>документацию.</w:t>
      </w:r>
    </w:p>
    <w:p w:rsidR="0058251C" w:rsidRDefault="0058251C" w:rsidP="0058251C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8251C" w:rsidRDefault="0058251C" w:rsidP="0058251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8251C" w:rsidRDefault="0058251C" w:rsidP="0058251C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58251C">
          <w:pgSz w:w="11900" w:h="16838"/>
          <w:pgMar w:top="1112" w:right="720" w:bottom="1027" w:left="1580" w:header="0" w:footer="0" w:gutter="0"/>
          <w:cols w:space="720"/>
        </w:sectPr>
      </w:pPr>
    </w:p>
    <w:p w:rsidR="0058251C" w:rsidRDefault="0058251C" w:rsidP="005825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en-US"/>
        </w:rPr>
      </w:pPr>
      <w:bookmarkStart w:id="7" w:name="page8"/>
      <w:bookmarkStart w:id="8" w:name="_GoBack"/>
      <w:bookmarkEnd w:id="7"/>
      <w:bookmarkEnd w:id="8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Оценка освоения теоретического курса учебной дисциплины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«</w:t>
      </w:r>
      <w:r w:rsidR="001C34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Устройство топливной аппаратуры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»</w:t>
      </w:r>
    </w:p>
    <w:p w:rsidR="0058251C" w:rsidRDefault="0058251C" w:rsidP="0058251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251C" w:rsidRDefault="0058251C" w:rsidP="0058251C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контроль в форме дифференцированного зачета осуществляет проверку усвоения учебного материала. </w:t>
      </w:r>
    </w:p>
    <w:p w:rsidR="0058251C" w:rsidRDefault="0058251C" w:rsidP="0058251C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оценка предполагает систематичность постоянного и непрерывного мониторинга качества обучения. Текущий контроль проводится в форме контрольных работ, практических работ, тестов. Критерии оценивания: 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Оценка «5» (отлично) предполагает грамотное и логичное изложение ответа. «4» (хорошо) – если слушатель полно освоил учебный материал, владеет научно 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неточности, в применении теоретических знаний при ответе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вопросы; не умеет доказательно обосновать собственные суждения. 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</w:t>
      </w:r>
    </w:p>
    <w:p w:rsidR="0058251C" w:rsidRDefault="0058251C" w:rsidP="0058251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8251C" w:rsidRDefault="0058251C" w:rsidP="005825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4.Фонд оценочных сре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en-US"/>
        </w:rPr>
        <w:t>дств дл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en-US"/>
        </w:rPr>
        <w:t>я итоговой аттестации по учебной дисциплине</w:t>
      </w:r>
      <w:r>
        <w:rPr>
          <w:rStyle w:val="c15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«</w:t>
      </w:r>
      <w:r w:rsidR="001C34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Устройство топливной аппаратуры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»</w:t>
      </w:r>
    </w:p>
    <w:p w:rsidR="0058251C" w:rsidRDefault="0058251C" w:rsidP="0058251C">
      <w:pPr>
        <w:pStyle w:val="c1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58251C" w:rsidRDefault="0058251C" w:rsidP="005825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4.1. </w:t>
      </w:r>
      <w:r w:rsidR="001C3434">
        <w:rPr>
          <w:rFonts w:ascii="Times New Roman" w:hAnsi="Times New Roman" w:cs="Times New Roman"/>
          <w:b/>
          <w:bCs/>
          <w:sz w:val="28"/>
          <w:szCs w:val="28"/>
        </w:rPr>
        <w:t>Вопросы к дифференцированному зачету по  дисциплине</w:t>
      </w:r>
    </w:p>
    <w:p w:rsidR="0058251C" w:rsidRDefault="0058251C" w:rsidP="0058251C">
      <w:pPr>
        <w:spacing w:line="294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«</w:t>
      </w:r>
      <w:r w:rsidR="001C34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Устройство топливной аппаратуры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»</w:t>
      </w:r>
    </w:p>
    <w:p w:rsidR="0058251C" w:rsidRDefault="0058251C" w:rsidP="0058251C">
      <w:pPr>
        <w:spacing w:line="294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1. Особенности смесеобразования в дизелях.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2. Особенности смесеобразования при наддуве воздуха.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3. Достоинства и недостатки дизелей с разделенной и неразделенной камерой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сгорания.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4. Назначение агрегатов и устройств системы питания дизеля.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5. Типы фильтров грубой очистки топлива, их устройство, работа.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6. Типы фильтров тонкой очистки топлива, их назначение, устройство, работа.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7. Устройство и работа подкачивающей помпы поршневого типа.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8. Устройство и работа насоса ручной подкачки топлива.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9. Типы форсунок и особенности их применения на дизелях.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10. Устройство и работа штифтовой форсунки.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11. Устройство и работа </w:t>
      </w:r>
      <w:proofErr w:type="spellStart"/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бесштифтовой</w:t>
      </w:r>
      <w:proofErr w:type="spellEnd"/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форсунки.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12. Особенности конструкции плунжера насоса 4УТНМ.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13. Механизм управления плунжерами насоса 4УТНМ.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14. Механизм изменения цикловой подачи топлива у насосных секций насоса 4УТНМ.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15. Работу регулятора насоса 4УТНМ: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а) при пуске двигателя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б) при работе двигателя с максимальной частотой холостого хода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в) при работе двигателя с номинальной нагрузкой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г) при кратковременных перегрузках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д) при остановке двигателя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16. Преимущества насосов распределительного типа перед </w:t>
      </w:r>
      <w:proofErr w:type="gramStart"/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многоплунжерными</w:t>
      </w:r>
      <w:proofErr w:type="gramEnd"/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17. Конструкция втулки (гильзы) и плунжера насоса НД-21/4.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18. Особенности механизма управления плунжерами, обусловленные V-образной конструкцией корпуса насоса 33-02.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19. Двухрежимные регуляторы частоты вращения, их отличие </w:t>
      </w:r>
      <w:proofErr w:type="gramStart"/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от</w:t>
      </w:r>
      <w:proofErr w:type="gramEnd"/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всережимных. Преимущества двухрежимных регуляторов при применении их на автомобилях.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20. Типы автомобильных топливных фильтров. Устройство и работа щелевого и керамического топливных фильтров.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21. Устройство топливного бака на автомобиле. Назначение, устройство и работа паровоздушного клапана в баке.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22. Устройство и работа </w:t>
      </w:r>
      <w:proofErr w:type="gramStart"/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турбокомпрессоров</w:t>
      </w:r>
      <w:proofErr w:type="gramEnd"/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их маркировка.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23. Компрессоры с механическим приводом. Их достоинства и недостатки в сравнении с турбокомпрессорами.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24. Особенности пуска и остановки двигателей с турбокомпрессорами.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25. Способы облегчается пуска дизельного двигателя в условиях низких температур.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26. Основные </w:t>
      </w:r>
      <w:proofErr w:type="gramStart"/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неисправности</w:t>
      </w:r>
      <w:proofErr w:type="gramEnd"/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работе дизельных двигателей вызванные неполадками в топливной аппаратуре.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27. Основные операции по техническому обслуживанию топливной аппаратуры дизелей.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28. Последовательность демонтажа топливной аппаратуры с дизеля.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>29. Организация цеха по регулировке и ремонту дизельной топливной аппаратуры.</w:t>
      </w:r>
    </w:p>
    <w:p w:rsidR="001C3434" w:rsidRPr="001C3434" w:rsidRDefault="001C3434" w:rsidP="001C34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30. Стенды для испытаний топливной аппаратуры дизельных двигателей. 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31. Расчет основного оборудования и штата обслуживающего персонала цеха по регулировке и ремонту дизельной топливной аппаратуры.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32. Методика удаления воздуха из системы топливоподачи дизелей.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 xml:space="preserve">33. Основные </w:t>
      </w:r>
      <w:proofErr w:type="gramStart"/>
      <w:r w:rsidRPr="001C3434">
        <w:rPr>
          <w:rFonts w:ascii="Times New Roman" w:hAnsi="Times New Roman" w:cs="Times New Roman"/>
          <w:sz w:val="28"/>
          <w:szCs w:val="28"/>
        </w:rPr>
        <w:t>показатели</w:t>
      </w:r>
      <w:proofErr w:type="gramEnd"/>
      <w:r w:rsidRPr="001C3434">
        <w:rPr>
          <w:rFonts w:ascii="Times New Roman" w:hAnsi="Times New Roman" w:cs="Times New Roman"/>
          <w:sz w:val="28"/>
          <w:szCs w:val="28"/>
        </w:rPr>
        <w:t xml:space="preserve"> характеризующие работу топливных фильтров дизелей.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 xml:space="preserve">34. Проверка </w:t>
      </w:r>
      <w:proofErr w:type="gramStart"/>
      <w:r w:rsidRPr="001C3434">
        <w:rPr>
          <w:rFonts w:ascii="Times New Roman" w:hAnsi="Times New Roman" w:cs="Times New Roman"/>
          <w:sz w:val="28"/>
          <w:szCs w:val="28"/>
        </w:rPr>
        <w:t>состояния фильтров системы питания дизеля</w:t>
      </w:r>
      <w:proofErr w:type="gramEnd"/>
      <w:r w:rsidRPr="001C3434">
        <w:rPr>
          <w:rFonts w:ascii="Times New Roman" w:hAnsi="Times New Roman" w:cs="Times New Roman"/>
          <w:sz w:val="28"/>
          <w:szCs w:val="28"/>
        </w:rPr>
        <w:t>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35. Проверка работы топливоподкачивающего насоса в эксплуатационных условиях.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 xml:space="preserve">36. Проверка и установка регулятора ТНВД на двигателе. 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37. Текущая проверка работы форсунок дизеля.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 xml:space="preserve">38. Проверка автомобилей с дизельными двигателями на </w:t>
      </w:r>
      <w:proofErr w:type="spellStart"/>
      <w:r w:rsidRPr="001C3434">
        <w:rPr>
          <w:rFonts w:ascii="Times New Roman" w:hAnsi="Times New Roman" w:cs="Times New Roman"/>
          <w:sz w:val="28"/>
          <w:szCs w:val="28"/>
        </w:rPr>
        <w:t>дымность</w:t>
      </w:r>
      <w:proofErr w:type="spellEnd"/>
      <w:r w:rsidRPr="001C3434">
        <w:rPr>
          <w:rFonts w:ascii="Times New Roman" w:hAnsi="Times New Roman" w:cs="Times New Roman"/>
          <w:sz w:val="28"/>
          <w:szCs w:val="28"/>
        </w:rPr>
        <w:t xml:space="preserve"> отработавших газов.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39. Приемка дизельной топливной аппаратуры в ремонт.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40. Общие требования к разборке механизмов дизельной топливной аппаратуры.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41. Технологических процесс разборки топливных насосов высокого давления.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lastRenderedPageBreak/>
        <w:t>42. Проверка состояния насосных элементов топливных насосов высокого давления.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43. Правила разборки и мойки насосных элементов ТНВД.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44. Проверка состояния прецизионных деталей насосных элементов ТНВД.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45. Способы восстановления работоспособности насосных элементов ТНВД.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46. Гидравлические испытания плунжерных пар ТНВД.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47. Ремонт прецизионных деталей насосных элементов ТНВД.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48. Ремонт нагнетательных клапанов насосных элементов ТНВД.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 xml:space="preserve">49. Ремонт </w:t>
      </w:r>
      <w:proofErr w:type="spellStart"/>
      <w:r w:rsidRPr="001C3434">
        <w:rPr>
          <w:rFonts w:ascii="Times New Roman" w:hAnsi="Times New Roman" w:cs="Times New Roman"/>
          <w:sz w:val="28"/>
          <w:szCs w:val="28"/>
        </w:rPr>
        <w:t>непрецизионных</w:t>
      </w:r>
      <w:proofErr w:type="spellEnd"/>
      <w:r w:rsidRPr="001C3434">
        <w:rPr>
          <w:rFonts w:ascii="Times New Roman" w:hAnsi="Times New Roman" w:cs="Times New Roman"/>
          <w:sz w:val="28"/>
          <w:szCs w:val="28"/>
        </w:rPr>
        <w:t xml:space="preserve"> деталей ТНВД.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50. Правила сборки насосных элементов ТНВД.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51. Ремонт корпусов ТНВД.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52. Ремонт кулачковых валиков ТНВД.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53. Ремонт деталей привода ТНВД.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54. Ремонт толкателей ТНВД.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55. Правила сборки ТНВД.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56. Правила разборки и сборки регуляторов ТНВД.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57. Ремонт регуляторов ТНВД.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58. Характеристики регуляторов ТНВД.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59. Подготовка ТНВД к испытанию и регулировке.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60. Настройка регулятора топливного насоса высокого давления.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61. Регулировка ТНВД на момент начала подачи топлива.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62. Регулировка равномерности подачи топлива секциями многоплунжерного ТНВД.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63. Методика снятия характеристики ТНВД по подаче топлива.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64. Методика снятия скоростной характеристики ТНВД.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65. Методика снятия регуляторной характеристики ТНВД.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66. Ремонт топливоподкачивающих насосов.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67. Правила сборки топливоподкачивающих насосов.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68. Испытание топливоподкачивающих насосов.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69. Ремонт топливных фильтров дизельных двигателей.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lastRenderedPageBreak/>
        <w:t>70. Правила сборки топливных фильтров дизельных двигателей.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71. Испытание топливных фильтров дизельных двигателей после ремонта.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72. Мойка и проверка деталей форсунок дизелей.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73. Ремонт распылителей форсунок.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74. Проверка герметичности распылителя форсунки.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75. Правила сборки форсунок.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76. Испытание и регулировка форсунок дизеля.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 xml:space="preserve">77. Ремонт </w:t>
      </w:r>
      <w:proofErr w:type="spellStart"/>
      <w:r w:rsidRPr="001C3434">
        <w:rPr>
          <w:rFonts w:ascii="Times New Roman" w:hAnsi="Times New Roman" w:cs="Times New Roman"/>
          <w:sz w:val="28"/>
          <w:szCs w:val="28"/>
        </w:rPr>
        <w:t>топливопроводов</w:t>
      </w:r>
      <w:proofErr w:type="spellEnd"/>
      <w:r w:rsidRPr="001C3434">
        <w:rPr>
          <w:rFonts w:ascii="Times New Roman" w:hAnsi="Times New Roman" w:cs="Times New Roman"/>
          <w:sz w:val="28"/>
          <w:szCs w:val="28"/>
        </w:rPr>
        <w:t xml:space="preserve"> системы питания дизеля.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78. Смесеобразование в карбюраторном двигателе и составы горючей смеси. Каким коэффициентом оценивается состав смеси и его величина для различных составов?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79. Назначение карбюраторов, их классификация.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80. Простейший карбюратор и его характеристика. Недостатки простейшего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карбюратора.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81. Дополнительные устройства карбюратора, их назначение. Характеристика реального карбюратора.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82. Устройство и принцип работы главной дозирующей системы карбюратора.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83. Устройство и принцип работы системы холостого хода карбюратора.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 xml:space="preserve">84. Устройство и принцип работы экономайзера и </w:t>
      </w:r>
      <w:proofErr w:type="spellStart"/>
      <w:r w:rsidRPr="001C3434">
        <w:rPr>
          <w:rFonts w:ascii="Times New Roman" w:hAnsi="Times New Roman" w:cs="Times New Roman"/>
          <w:sz w:val="28"/>
          <w:szCs w:val="28"/>
        </w:rPr>
        <w:t>эконостата</w:t>
      </w:r>
      <w:proofErr w:type="spellEnd"/>
      <w:r w:rsidRPr="001C3434">
        <w:rPr>
          <w:rFonts w:ascii="Times New Roman" w:hAnsi="Times New Roman" w:cs="Times New Roman"/>
          <w:sz w:val="28"/>
          <w:szCs w:val="28"/>
        </w:rPr>
        <w:t xml:space="preserve"> карбюратора.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 xml:space="preserve">85. Устройство и принцип работы ускорительного насоса карбюратора. 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86. Устройство и принцип работы пускового приспособления карбюратора.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87. Устройство и принцип работы экономайзера принудительного холостого хода.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88. Явные неисправности карбюраторов, их проявление.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89. Неявные неисправности карбюраторов, их проявление.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90. Методика проверки пропускной способности жиклеров карбюратора.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91. Методика проверки герметичности игольчатого клапана карбюратора.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 xml:space="preserve">92. </w:t>
      </w:r>
      <w:proofErr w:type="spellStart"/>
      <w:proofErr w:type="gramStart"/>
      <w:r w:rsidRPr="001C3434">
        <w:rPr>
          <w:rFonts w:ascii="Times New Roman" w:hAnsi="Times New Roman" w:cs="Times New Roman"/>
          <w:sz w:val="28"/>
          <w:szCs w:val="28"/>
        </w:rPr>
        <w:t>Пневмоинерционный</w:t>
      </w:r>
      <w:proofErr w:type="spellEnd"/>
      <w:r w:rsidRPr="001C3434">
        <w:rPr>
          <w:rFonts w:ascii="Times New Roman" w:hAnsi="Times New Roman" w:cs="Times New Roman"/>
          <w:sz w:val="28"/>
          <w:szCs w:val="28"/>
        </w:rPr>
        <w:t xml:space="preserve"> ограничитель частоты вращения коленчатого вала (на примере</w:t>
      </w:r>
      <w:proofErr w:type="gramEnd"/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lastRenderedPageBreak/>
        <w:t>двигателя ЗМЗ-53-12).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93. Основные неисправности в системе питания карбюраторного двигателя.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94. Оборудование для проверки и настройки элементов топливной аппаратуры карбюраторных двигателей («</w:t>
      </w:r>
      <w:proofErr w:type="spellStart"/>
      <w:r w:rsidRPr="001C3434">
        <w:rPr>
          <w:rFonts w:ascii="Times New Roman" w:hAnsi="Times New Roman" w:cs="Times New Roman"/>
          <w:sz w:val="28"/>
          <w:szCs w:val="28"/>
        </w:rPr>
        <w:t>Карбютест-стандарт</w:t>
      </w:r>
      <w:proofErr w:type="spellEnd"/>
      <w:r w:rsidRPr="001C3434">
        <w:rPr>
          <w:rFonts w:ascii="Times New Roman" w:hAnsi="Times New Roman" w:cs="Times New Roman"/>
          <w:sz w:val="28"/>
          <w:szCs w:val="28"/>
        </w:rPr>
        <w:t>», НИИАТ-577Б, НИИАТ-489М)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95. Диагностика топливного насоса карбюраторных двигателей.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96. Проверка токсичности отработавших газов бензинового двигателя.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97. Методика регулировки карбюратора.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98. Стенд для очистки и испытания бензиновых форсунок ДД-2200 (ОАО МОПАЗ).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434">
        <w:rPr>
          <w:rFonts w:ascii="Times New Roman" w:hAnsi="Times New Roman" w:cs="Times New Roman"/>
          <w:sz w:val="28"/>
          <w:szCs w:val="28"/>
        </w:rPr>
        <w:t>99. Проверка и испытание систем топливоподачи двигателей с впрыском бензина.</w:t>
      </w:r>
    </w:p>
    <w:p w:rsidR="001C3434" w:rsidRPr="001C3434" w:rsidRDefault="001C3434" w:rsidP="001C3434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C3434">
        <w:rPr>
          <w:rFonts w:ascii="Times New Roman" w:hAnsi="Times New Roman" w:cs="Times New Roman"/>
          <w:sz w:val="28"/>
          <w:szCs w:val="28"/>
        </w:rPr>
        <w:t xml:space="preserve">100. Регулирование систем топливоподачи двигателей с впрыском бензина. </w:t>
      </w:r>
      <w:r w:rsidRPr="001C3434">
        <w:rPr>
          <w:rFonts w:ascii="Times New Roman" w:hAnsi="Times New Roman" w:cs="Times New Roman"/>
          <w:sz w:val="28"/>
          <w:szCs w:val="28"/>
        </w:rPr>
        <w:cr/>
      </w:r>
    </w:p>
    <w:p w:rsidR="00FD784A" w:rsidRDefault="00FD784A" w:rsidP="001C3434">
      <w:pPr>
        <w:spacing w:line="294" w:lineRule="atLeast"/>
      </w:pPr>
    </w:p>
    <w:sectPr w:rsidR="00FD784A" w:rsidSect="00043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67562"/>
    <w:multiLevelType w:val="multilevel"/>
    <w:tmpl w:val="E37C9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7955ED"/>
    <w:multiLevelType w:val="multilevel"/>
    <w:tmpl w:val="404E79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714119"/>
    <w:multiLevelType w:val="multilevel"/>
    <w:tmpl w:val="1B2EFE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180C18"/>
    <w:multiLevelType w:val="multilevel"/>
    <w:tmpl w:val="59CE9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B70AFF"/>
    <w:multiLevelType w:val="multilevel"/>
    <w:tmpl w:val="FE0CD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E42475"/>
    <w:multiLevelType w:val="multilevel"/>
    <w:tmpl w:val="A27C12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6F01D2"/>
    <w:multiLevelType w:val="multilevel"/>
    <w:tmpl w:val="11D8E5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C95FE4"/>
    <w:multiLevelType w:val="multilevel"/>
    <w:tmpl w:val="1452E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B80CC4"/>
    <w:multiLevelType w:val="multilevel"/>
    <w:tmpl w:val="C37294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53354C"/>
    <w:multiLevelType w:val="multilevel"/>
    <w:tmpl w:val="E9AAA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95193C"/>
    <w:multiLevelType w:val="multilevel"/>
    <w:tmpl w:val="AE740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5022AF"/>
    <w:multiLevelType w:val="multilevel"/>
    <w:tmpl w:val="746CCD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230616"/>
    <w:multiLevelType w:val="multilevel"/>
    <w:tmpl w:val="2E5271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D7683D"/>
    <w:multiLevelType w:val="multilevel"/>
    <w:tmpl w:val="64F696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2960AE"/>
    <w:multiLevelType w:val="multilevel"/>
    <w:tmpl w:val="6C22C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9A60E5"/>
    <w:multiLevelType w:val="multilevel"/>
    <w:tmpl w:val="E9A853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727815"/>
    <w:multiLevelType w:val="multilevel"/>
    <w:tmpl w:val="0D908C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70662E2"/>
    <w:multiLevelType w:val="multilevel"/>
    <w:tmpl w:val="76A291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51C"/>
    <w:rsid w:val="00043964"/>
    <w:rsid w:val="001754B5"/>
    <w:rsid w:val="001A28FE"/>
    <w:rsid w:val="001C3434"/>
    <w:rsid w:val="00380B51"/>
    <w:rsid w:val="0058251C"/>
    <w:rsid w:val="00D67323"/>
    <w:rsid w:val="00FD7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51C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58251C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8251C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58251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58251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58251C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58251C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5825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Style2">
    <w:name w:val="Style2"/>
    <w:basedOn w:val="a"/>
    <w:uiPriority w:val="99"/>
    <w:rsid w:val="0058251C"/>
    <w:pPr>
      <w:widowControl w:val="0"/>
      <w:autoSpaceDE w:val="0"/>
      <w:autoSpaceDN w:val="0"/>
      <w:adjustRightInd w:val="0"/>
      <w:spacing w:line="370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58251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58251C"/>
  </w:style>
  <w:style w:type="paragraph" w:styleId="a3">
    <w:name w:val="Balloon Text"/>
    <w:basedOn w:val="a"/>
    <w:link w:val="a4"/>
    <w:uiPriority w:val="99"/>
    <w:semiHidden/>
    <w:unhideWhenUsed/>
    <w:rsid w:val="001754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4B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51C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58251C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8251C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58251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58251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58251C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58251C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5825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Style2">
    <w:name w:val="Style2"/>
    <w:basedOn w:val="a"/>
    <w:uiPriority w:val="99"/>
    <w:rsid w:val="0058251C"/>
    <w:pPr>
      <w:widowControl w:val="0"/>
      <w:autoSpaceDE w:val="0"/>
      <w:autoSpaceDN w:val="0"/>
      <w:adjustRightInd w:val="0"/>
      <w:spacing w:line="370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58251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5825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1633</Words>
  <Characters>9310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5</cp:revision>
  <cp:lastPrinted>2020-07-06T16:37:00Z</cp:lastPrinted>
  <dcterms:created xsi:type="dcterms:W3CDTF">2020-07-06T14:30:00Z</dcterms:created>
  <dcterms:modified xsi:type="dcterms:W3CDTF">2020-07-10T08:22:00Z</dcterms:modified>
</cp:coreProperties>
</file>